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DE4C" w14:textId="77777777" w:rsidR="00BD6A2F" w:rsidRDefault="00BD6A2F" w:rsidP="00BD6A2F">
      <w:pPr>
        <w:pStyle w:val="xmsonormal"/>
      </w:pPr>
      <w:r>
        <w:rPr>
          <w:rFonts w:ascii="Ubuntu" w:hAnsi="Ubuntu"/>
          <w:color w:val="000000"/>
          <w:sz w:val="26"/>
          <w:szCs w:val="26"/>
        </w:rPr>
        <w:t>General practice is undergoing significant changes. Some we embrace - allied health professionals joining our team. Some we don’t - chasing pointless targets. At Eynsham we strive to retain the core values that attracted us to General Practice: continuity of care, playing an important role in the community, working autonomously as an expert generalist in a supportive, holistic team environment, and maintaining a sustainable work-life balance…to name a few!</w:t>
      </w:r>
    </w:p>
    <w:p w14:paraId="0221FA75" w14:textId="77777777" w:rsidR="00BD6A2F" w:rsidRDefault="00BD6A2F" w:rsidP="00BD6A2F">
      <w:pPr>
        <w:pStyle w:val="xmsonormal"/>
      </w:pPr>
      <w:r>
        <w:rPr>
          <w:rFonts w:ascii="Ubuntu" w:hAnsi="Ubuntu"/>
          <w:color w:val="000000"/>
          <w:sz w:val="26"/>
          <w:szCs w:val="26"/>
        </w:rPr>
        <w:t> </w:t>
      </w:r>
    </w:p>
    <w:p w14:paraId="6C91FCBE" w14:textId="77777777" w:rsidR="00BD6A2F" w:rsidRDefault="00BD6A2F" w:rsidP="00BD6A2F">
      <w:pPr>
        <w:pStyle w:val="xmsonormal"/>
      </w:pPr>
      <w:r>
        <w:rPr>
          <w:rFonts w:ascii="Ubuntu" w:hAnsi="Ubuntu"/>
          <w:color w:val="000000"/>
          <w:sz w:val="26"/>
          <w:szCs w:val="26"/>
        </w:rPr>
        <w:t xml:space="preserve">Our two dispensing sites </w:t>
      </w:r>
      <w:proofErr w:type="gramStart"/>
      <w:r>
        <w:rPr>
          <w:rFonts w:ascii="Ubuntu" w:hAnsi="Ubuntu"/>
          <w:color w:val="000000"/>
          <w:sz w:val="26"/>
          <w:szCs w:val="26"/>
        </w:rPr>
        <w:t>are located in</w:t>
      </w:r>
      <w:proofErr w:type="gramEnd"/>
      <w:r>
        <w:rPr>
          <w:rFonts w:ascii="Ubuntu" w:hAnsi="Ubuntu"/>
          <w:color w:val="000000"/>
          <w:sz w:val="26"/>
          <w:szCs w:val="26"/>
        </w:rPr>
        <w:t xml:space="preserve"> semi-rural communities just outside Oxford city in an area of low deprivation with outstanding local schools, excellent transport links and convenient access to the Cotswolds. </w:t>
      </w:r>
    </w:p>
    <w:p w14:paraId="379A059B" w14:textId="77777777" w:rsidR="00BD6A2F" w:rsidRDefault="00BD6A2F" w:rsidP="00BD6A2F">
      <w:pPr>
        <w:pStyle w:val="xmsonormal"/>
      </w:pPr>
      <w:r>
        <w:rPr>
          <w:rFonts w:ascii="Ubuntu" w:hAnsi="Ubuntu"/>
          <w:color w:val="000000"/>
          <w:sz w:val="26"/>
          <w:szCs w:val="26"/>
        </w:rPr>
        <w:t> </w:t>
      </w:r>
    </w:p>
    <w:p w14:paraId="2AD5CA2D" w14:textId="77777777" w:rsidR="00BD6A2F" w:rsidRDefault="00BD6A2F" w:rsidP="00BD6A2F">
      <w:pPr>
        <w:pStyle w:val="xmsonormal"/>
      </w:pPr>
      <w:r>
        <w:rPr>
          <w:rFonts w:ascii="Ubuntu" w:hAnsi="Ubuntu"/>
          <w:color w:val="000000"/>
          <w:sz w:val="26"/>
          <w:szCs w:val="26"/>
        </w:rPr>
        <w:t xml:space="preserve">We firmly believe in continuity and the value of our multidisciplinary team. We run a usual GP list system for our 16,200 patients and </w:t>
      </w:r>
      <w:r>
        <w:rPr>
          <w:rFonts w:ascii="Ubuntu" w:hAnsi="Ubuntu"/>
          <w:sz w:val="26"/>
          <w:szCs w:val="26"/>
        </w:rPr>
        <w:t xml:space="preserve">have a clinical triage system to ensure optimal continuity for patients </w:t>
      </w:r>
      <w:r>
        <w:rPr>
          <w:rFonts w:ascii="Arial" w:hAnsi="Arial" w:cs="Arial"/>
          <w:sz w:val="26"/>
          <w:szCs w:val="26"/>
        </w:rPr>
        <w:t>​</w:t>
      </w:r>
      <w:r>
        <w:rPr>
          <w:rFonts w:ascii="Ubuntu" w:hAnsi="Ubuntu"/>
          <w:sz w:val="26"/>
          <w:szCs w:val="26"/>
        </w:rPr>
        <w:t>and clinicians, as well as b</w:t>
      </w:r>
      <w:r>
        <w:rPr>
          <w:rFonts w:ascii="Ubuntu" w:hAnsi="Ubuntu"/>
          <w:color w:val="000000"/>
          <w:sz w:val="26"/>
          <w:szCs w:val="26"/>
          <w:shd w:val="clear" w:color="auto" w:fill="FFFFFF"/>
        </w:rPr>
        <w:t>est use of our diverse team, which includes a home visiting service, prescribing paramedic, advanced nurse practitioner, physician associates and social prescriber</w:t>
      </w:r>
      <w:r>
        <w:rPr>
          <w:rFonts w:ascii="Ubuntu" w:hAnsi="Ubuntu"/>
          <w:sz w:val="26"/>
          <w:szCs w:val="26"/>
        </w:rPr>
        <w:t>. We work hard to develop and deploy innovative approaches to promote quality of care. These include month of birth chronic condition, and pharmacist-led medication, reviews; trained administrative staff using protocols</w:t>
      </w:r>
      <w:r>
        <w:rPr>
          <w:rFonts w:ascii="Ubuntu" w:hAnsi="Ubuntu"/>
          <w:color w:val="000000"/>
          <w:sz w:val="26"/>
          <w:szCs w:val="26"/>
        </w:rPr>
        <w:t xml:space="preserve"> to action some pathology results; and a recall administrator. These all support us in delivering high-quality, safe care. The outsourcing of various administrative tasks and triaging of document management are examples of our efficient work streams which allow us to focus on the clinical work and deal with the ever-increasing complexities within ‘modern’ primary care. </w:t>
      </w:r>
    </w:p>
    <w:p w14:paraId="66B9E308" w14:textId="77777777" w:rsidR="00BD6A2F" w:rsidRDefault="00BD6A2F" w:rsidP="00BD6A2F">
      <w:pPr>
        <w:pStyle w:val="xmsonormal"/>
        <w:spacing w:after="240"/>
      </w:pPr>
    </w:p>
    <w:p w14:paraId="04479D13" w14:textId="77777777" w:rsidR="00BD6A2F" w:rsidRDefault="00BD6A2F" w:rsidP="00BD6A2F">
      <w:pPr>
        <w:pStyle w:val="xmsonormal"/>
      </w:pPr>
      <w:r>
        <w:rPr>
          <w:rFonts w:ascii="Ubuntu" w:hAnsi="Ubuntu"/>
          <w:color w:val="000000"/>
          <w:sz w:val="26"/>
          <w:szCs w:val="26"/>
        </w:rPr>
        <w:t xml:space="preserve">The systems we have in place came out of a strong quality improvement ethos. We are keen to support our staff as much as possible. Therefore, if you’re looking for a place to make a meaningful change or develop your own professional </w:t>
      </w:r>
      <w:r>
        <w:rPr>
          <w:rFonts w:ascii="Ubuntu" w:hAnsi="Ubuntu"/>
          <w:sz w:val="26"/>
          <w:szCs w:val="26"/>
        </w:rPr>
        <w:t>skills, Eynsham could be the place for you. We offer a personal study budget for professional development, protected time (or paid overtime) to attend monthly CPD m</w:t>
      </w:r>
      <w:r>
        <w:rPr>
          <w:rFonts w:ascii="Ubuntu" w:hAnsi="Ubuntu"/>
          <w:color w:val="000000"/>
          <w:sz w:val="26"/>
          <w:szCs w:val="26"/>
        </w:rPr>
        <w:t>eetings, and opportunities to develop your teaching or training skills by supporting the large number of medical students and GP trainees within the practice. </w:t>
      </w:r>
    </w:p>
    <w:p w14:paraId="4A619C59" w14:textId="77777777" w:rsidR="00BD6A2F" w:rsidRDefault="00BD6A2F" w:rsidP="00BD6A2F">
      <w:pPr>
        <w:pStyle w:val="xmsonormal"/>
      </w:pPr>
      <w:r>
        <w:rPr>
          <w:rFonts w:ascii="Ubuntu" w:hAnsi="Ubuntu"/>
          <w:color w:val="000000"/>
          <w:sz w:val="26"/>
          <w:szCs w:val="26"/>
        </w:rPr>
        <w:t> </w:t>
      </w:r>
    </w:p>
    <w:p w14:paraId="1DB7CFE3" w14:textId="77777777" w:rsidR="00BD6A2F" w:rsidRDefault="00BD6A2F" w:rsidP="00BD6A2F">
      <w:pPr>
        <w:pStyle w:val="xmsonormal"/>
      </w:pPr>
      <w:r>
        <w:rPr>
          <w:rFonts w:ascii="Ubuntu" w:hAnsi="Ubuntu"/>
          <w:color w:val="000000"/>
          <w:sz w:val="26"/>
          <w:szCs w:val="26"/>
        </w:rPr>
        <w:t xml:space="preserve">Our GPs have various non-clinical interests from working in specialist clinics or other local services, roles at the ICB, LMC, research and teaching, to running a side business. We recognise the importance of time away from the practice for portfolio work or family life and appreciate the additional value this brings to your clinical time. Most of us work part-time and we’re open to flexible working to avoid wrap-around care. We also try to offer a supportive and manageable working environment. Each salaried session comprises 14 appointments at 15 minutes with a mixture of telephone, face-to-face, and online consults. Every 6 weeks you will have allocated time with one of the </w:t>
      </w:r>
      <w:r>
        <w:rPr>
          <w:rFonts w:ascii="Ubuntu" w:hAnsi="Ubuntu"/>
          <w:color w:val="000000"/>
          <w:sz w:val="26"/>
          <w:szCs w:val="26"/>
        </w:rPr>
        <w:lastRenderedPageBreak/>
        <w:t>partners and a biannual GP liaison meeting with all GPs. When you return from holiday you will have allocated administrative time to catch up.</w:t>
      </w:r>
    </w:p>
    <w:p w14:paraId="2FAEEADE" w14:textId="77777777" w:rsidR="00BD6A2F" w:rsidRDefault="00BD6A2F" w:rsidP="00BD6A2F">
      <w:pPr>
        <w:pStyle w:val="xmsonormal"/>
        <w:spacing w:after="240"/>
      </w:pPr>
    </w:p>
    <w:p w14:paraId="6475115A" w14:textId="77777777" w:rsidR="00BD6A2F" w:rsidRDefault="00BD6A2F" w:rsidP="00BD6A2F">
      <w:pPr>
        <w:pStyle w:val="xmsonormal"/>
      </w:pPr>
      <w:r>
        <w:rPr>
          <w:rFonts w:ascii="Ubuntu" w:hAnsi="Ubuntu"/>
          <w:color w:val="000000"/>
          <w:sz w:val="26"/>
          <w:szCs w:val="26"/>
        </w:rPr>
        <w:t xml:space="preserve">Of course, we also have perks ranging </w:t>
      </w:r>
      <w:proofErr w:type="gramStart"/>
      <w:r>
        <w:rPr>
          <w:rFonts w:ascii="Ubuntu" w:hAnsi="Ubuntu"/>
          <w:color w:val="000000"/>
          <w:sz w:val="26"/>
          <w:szCs w:val="26"/>
        </w:rPr>
        <w:t>from fresh fruit and cake Mondays,</w:t>
      </w:r>
      <w:proofErr w:type="gramEnd"/>
      <w:r>
        <w:rPr>
          <w:rFonts w:ascii="Ubuntu" w:hAnsi="Ubuntu"/>
          <w:color w:val="000000"/>
          <w:sz w:val="26"/>
          <w:szCs w:val="26"/>
        </w:rPr>
        <w:t> to salary sacrifice electric cars and sabbatical agreements.</w:t>
      </w:r>
    </w:p>
    <w:p w14:paraId="7A278734" w14:textId="77777777" w:rsidR="00BD6A2F" w:rsidRDefault="00BD6A2F" w:rsidP="00BD6A2F">
      <w:pPr>
        <w:pStyle w:val="xmsonormal"/>
        <w:spacing w:after="240"/>
      </w:pPr>
    </w:p>
    <w:p w14:paraId="597ACA1A" w14:textId="77777777" w:rsidR="00BD6A2F" w:rsidRDefault="00BD6A2F" w:rsidP="00BD6A2F">
      <w:pPr>
        <w:pStyle w:val="xmsonormal"/>
      </w:pPr>
      <w:r>
        <w:rPr>
          <w:rFonts w:ascii="Ubuntu" w:hAnsi="Ubuntu"/>
          <w:color w:val="000000"/>
          <w:sz w:val="26"/>
          <w:szCs w:val="26"/>
        </w:rPr>
        <w:t xml:space="preserve">The whole practice team is supportive and caring. We have an open-door approach and see each other daily over two coffee breaks and lunch. We also </w:t>
      </w:r>
      <w:r>
        <w:rPr>
          <w:rFonts w:ascii="Ubuntu" w:hAnsi="Ubuntu"/>
          <w:sz w:val="26"/>
          <w:szCs w:val="26"/>
        </w:rPr>
        <w:t xml:space="preserve">organise social trips to the pub, theatre, open air opera, punting and many more! </w:t>
      </w:r>
      <w:proofErr w:type="gramStart"/>
      <w:r>
        <w:rPr>
          <w:rFonts w:ascii="Ubuntu" w:hAnsi="Ubuntu"/>
          <w:sz w:val="26"/>
          <w:szCs w:val="26"/>
        </w:rPr>
        <w:t>So</w:t>
      </w:r>
      <w:proofErr w:type="gramEnd"/>
      <w:r>
        <w:rPr>
          <w:rFonts w:ascii="Ubuntu" w:hAnsi="Ubuntu"/>
          <w:sz w:val="26"/>
          <w:szCs w:val="26"/>
        </w:rPr>
        <w:t xml:space="preserve"> if you want to enjoy your work, pursue your interests and professional</w:t>
      </w:r>
      <w:r>
        <w:rPr>
          <w:rFonts w:ascii="Ubuntu" w:hAnsi="Ubuntu"/>
          <w:color w:val="000000"/>
          <w:sz w:val="26"/>
          <w:szCs w:val="26"/>
        </w:rPr>
        <w:t xml:space="preserve"> development and work with a fun group of people then please do get in touch. </w:t>
      </w:r>
    </w:p>
    <w:p w14:paraId="56A83D28" w14:textId="77777777" w:rsidR="00BD6A2F" w:rsidRDefault="00BD6A2F" w:rsidP="00BD6A2F">
      <w:pPr>
        <w:pStyle w:val="xmsonormal"/>
        <w:spacing w:after="240"/>
      </w:pPr>
      <w:r>
        <w:rPr>
          <w:color w:val="000000"/>
        </w:rPr>
        <w:t> </w:t>
      </w:r>
    </w:p>
    <w:p w14:paraId="0F3F0F16" w14:textId="77777777" w:rsidR="00BD6A2F" w:rsidRDefault="00BD6A2F" w:rsidP="00BD6A2F">
      <w:pPr>
        <w:rPr>
          <w:lang w:eastAsia="en-US"/>
        </w:rPr>
      </w:pPr>
    </w:p>
    <w:p w14:paraId="5C2634B2" w14:textId="77777777" w:rsidR="00BD6A2F" w:rsidRDefault="00BD6A2F"/>
    <w:sectPr w:rsidR="00BD6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2F"/>
    <w:rsid w:val="00BD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49B6"/>
  <w15:chartTrackingRefBased/>
  <w15:docId w15:val="{847EB8A8-0C33-42F4-AD3D-3E893E4F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2F"/>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BD6A2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BD6A2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BD6A2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BD6A2F"/>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BD6A2F"/>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BD6A2F"/>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BD6A2F"/>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BD6A2F"/>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BD6A2F"/>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A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6A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6A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6A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6A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6A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6A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6A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6A2F"/>
    <w:rPr>
      <w:rFonts w:eastAsiaTheme="majorEastAsia" w:cstheme="majorBidi"/>
      <w:color w:val="272727" w:themeColor="text1" w:themeTint="D8"/>
    </w:rPr>
  </w:style>
  <w:style w:type="paragraph" w:styleId="Title">
    <w:name w:val="Title"/>
    <w:basedOn w:val="Normal"/>
    <w:next w:val="Normal"/>
    <w:link w:val="TitleChar"/>
    <w:uiPriority w:val="10"/>
    <w:qFormat/>
    <w:rsid w:val="00BD6A2F"/>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BD6A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6A2F"/>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BD6A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6A2F"/>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BD6A2F"/>
    <w:rPr>
      <w:i/>
      <w:iCs/>
      <w:color w:val="404040" w:themeColor="text1" w:themeTint="BF"/>
    </w:rPr>
  </w:style>
  <w:style w:type="paragraph" w:styleId="ListParagraph">
    <w:name w:val="List Paragraph"/>
    <w:basedOn w:val="Normal"/>
    <w:uiPriority w:val="34"/>
    <w:qFormat/>
    <w:rsid w:val="00BD6A2F"/>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BD6A2F"/>
    <w:rPr>
      <w:i/>
      <w:iCs/>
      <w:color w:val="0F4761" w:themeColor="accent1" w:themeShade="BF"/>
    </w:rPr>
  </w:style>
  <w:style w:type="paragraph" w:styleId="IntenseQuote">
    <w:name w:val="Intense Quote"/>
    <w:basedOn w:val="Normal"/>
    <w:next w:val="Normal"/>
    <w:link w:val="IntenseQuoteChar"/>
    <w:uiPriority w:val="30"/>
    <w:qFormat/>
    <w:rsid w:val="00BD6A2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BD6A2F"/>
    <w:rPr>
      <w:i/>
      <w:iCs/>
      <w:color w:val="0F4761" w:themeColor="accent1" w:themeShade="BF"/>
    </w:rPr>
  </w:style>
  <w:style w:type="character" w:styleId="IntenseReference">
    <w:name w:val="Intense Reference"/>
    <w:basedOn w:val="DefaultParagraphFont"/>
    <w:uiPriority w:val="32"/>
    <w:qFormat/>
    <w:rsid w:val="00BD6A2F"/>
    <w:rPr>
      <w:b/>
      <w:bCs/>
      <w:smallCaps/>
      <w:color w:val="0F4761" w:themeColor="accent1" w:themeShade="BF"/>
      <w:spacing w:val="5"/>
    </w:rPr>
  </w:style>
  <w:style w:type="paragraph" w:customStyle="1" w:styleId="xmsonormal">
    <w:name w:val="x_msonormal"/>
    <w:basedOn w:val="Normal"/>
    <w:rsid w:val="00BD6A2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2024-02-27T12:20:00Z</dcterms:created>
  <dcterms:modified xsi:type="dcterms:W3CDTF">2024-02-27T12:21:00Z</dcterms:modified>
</cp:coreProperties>
</file>